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14FA1" w14:textId="3218BA88" w:rsidR="00280DD1" w:rsidRPr="00237B15" w:rsidRDefault="001C7608" w:rsidP="00280DD1">
      <w:pPr>
        <w:pStyle w:val="3GPPHeader"/>
        <w:spacing w:after="60"/>
        <w:rPr>
          <w:sz w:val="36"/>
          <w:szCs w:val="32"/>
          <w:highlight w:val="yellow"/>
          <w:lang w:val="en-US"/>
        </w:rPr>
      </w:pPr>
      <w:r w:rsidRPr="004361D1">
        <w:rPr>
          <w:lang w:val="en-US"/>
        </w:rPr>
        <w:t>3GPP TSG-RAN WG2</w:t>
      </w:r>
      <w:r w:rsidR="0097522E" w:rsidRPr="004361D1">
        <w:rPr>
          <w:lang w:val="en-US"/>
        </w:rPr>
        <w:t> 109bis</w:t>
      </w:r>
      <w:r w:rsidR="00280DD1" w:rsidRPr="004361D1">
        <w:rPr>
          <w:lang w:val="en-US"/>
        </w:rPr>
        <w:tab/>
      </w:r>
      <w:r w:rsidR="00237B15" w:rsidRPr="00237B15">
        <w:rPr>
          <w:sz w:val="28"/>
          <w:lang w:val="en-US"/>
        </w:rPr>
        <w:t>R2-2003137</w:t>
      </w:r>
    </w:p>
    <w:p w14:paraId="59E8B472" w14:textId="7ECF52B1" w:rsidR="00280DD1" w:rsidRDefault="0097522E" w:rsidP="00280DD1">
      <w:pPr>
        <w:pStyle w:val="3GPPHeader"/>
      </w:pPr>
      <w:r>
        <w:t>Electronic Meeting</w:t>
      </w:r>
      <w:r w:rsidR="00280DD1">
        <w:t>, 2</w:t>
      </w:r>
      <w:r>
        <w:t>0</w:t>
      </w:r>
      <w:r w:rsidRPr="0097522E">
        <w:rPr>
          <w:vertAlign w:val="superscript"/>
        </w:rPr>
        <w:t>th</w:t>
      </w:r>
      <w:r>
        <w:t xml:space="preserve"> </w:t>
      </w:r>
      <w:r w:rsidR="00280DD1">
        <w:t xml:space="preserve">– </w:t>
      </w:r>
      <w:r w:rsidR="00237B15">
        <w:t>30</w:t>
      </w:r>
      <w:r w:rsidR="001C7608" w:rsidRPr="001C7608">
        <w:rPr>
          <w:vertAlign w:val="superscript"/>
        </w:rPr>
        <w:t>th</w:t>
      </w:r>
      <w:r w:rsidR="001C7608">
        <w:t xml:space="preserve"> </w:t>
      </w:r>
      <w:r>
        <w:t>April</w:t>
      </w:r>
      <w:r w:rsidR="00280DD1">
        <w:t xml:space="preserve"> 20</w:t>
      </w:r>
      <w:r>
        <w:t>20</w:t>
      </w:r>
    </w:p>
    <w:p w14:paraId="4F5F54E7" w14:textId="77777777" w:rsidR="00E90E49" w:rsidRPr="00CE0424" w:rsidRDefault="00E90E49" w:rsidP="00357380">
      <w:pPr>
        <w:pStyle w:val="3GPPHeader"/>
      </w:pPr>
    </w:p>
    <w:p w14:paraId="1748F371" w14:textId="7825298C" w:rsidR="00E90E49" w:rsidRPr="005539FE" w:rsidRDefault="00E90E49" w:rsidP="00311702">
      <w:pPr>
        <w:pStyle w:val="3GPPHeader"/>
        <w:rPr>
          <w:sz w:val="22"/>
          <w:szCs w:val="22"/>
          <w:lang w:val="en-US"/>
        </w:rPr>
      </w:pPr>
      <w:r w:rsidRPr="005539FE">
        <w:rPr>
          <w:sz w:val="22"/>
          <w:szCs w:val="22"/>
          <w:lang w:val="en-US"/>
        </w:rPr>
        <w:t>Agenda Item:</w:t>
      </w:r>
      <w:r w:rsidRPr="005539FE">
        <w:rPr>
          <w:sz w:val="22"/>
          <w:szCs w:val="22"/>
          <w:lang w:val="en-US"/>
        </w:rPr>
        <w:tab/>
      </w:r>
      <w:r w:rsidR="00674298" w:rsidRPr="005539FE">
        <w:rPr>
          <w:sz w:val="22"/>
          <w:szCs w:val="22"/>
          <w:lang w:val="en-US"/>
        </w:rPr>
        <w:t>6.8.2.2</w:t>
      </w:r>
    </w:p>
    <w:p w14:paraId="64B0018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368854"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97522E">
        <w:rPr>
          <w:sz w:val="22"/>
          <w:szCs w:val="22"/>
        </w:rPr>
        <w:t>UL SRS UE Capability</w:t>
      </w:r>
    </w:p>
    <w:p w14:paraId="7A18EFE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74298">
        <w:rPr>
          <w:sz w:val="22"/>
          <w:szCs w:val="22"/>
        </w:rPr>
        <w:t>Discussion, Decision</w:t>
      </w:r>
    </w:p>
    <w:p w14:paraId="29B78420" w14:textId="77777777" w:rsidR="00C24345" w:rsidRDefault="00E90E49" w:rsidP="00A2052C">
      <w:pPr>
        <w:pStyle w:val="Heading1"/>
      </w:pPr>
      <w:r w:rsidRPr="00CE0424">
        <w:t>Introduction</w:t>
      </w:r>
    </w:p>
    <w:p w14:paraId="00547CFF" w14:textId="195FA704" w:rsidR="00A2052C" w:rsidRDefault="0097522E" w:rsidP="00A2052C">
      <w:r>
        <w:t xml:space="preserve">RAN2 has decided that SRS configuration for Positioning shall be performed by gNB. In such case, the UE capability related to SRS should be known to </w:t>
      </w:r>
      <w:r w:rsidR="006E23ED">
        <w:t>gNB</w:t>
      </w:r>
      <w:r>
        <w:t xml:space="preserve">. </w:t>
      </w:r>
    </w:p>
    <w:p w14:paraId="444BED0C" w14:textId="77777777" w:rsidR="0097522E" w:rsidRPr="00A2052C" w:rsidRDefault="0097522E" w:rsidP="00A2052C">
      <w:r>
        <w:t xml:space="preserve">The remaining question is whether the SRS UE capability should be as well </w:t>
      </w:r>
      <w:r w:rsidR="005B7EA9">
        <w:t xml:space="preserve">known </w:t>
      </w:r>
      <w:r>
        <w:t>to LMF. In this paper we discuss these aspects.</w:t>
      </w:r>
    </w:p>
    <w:p w14:paraId="2FD1B7DC" w14:textId="77777777" w:rsidR="004000E8" w:rsidRPr="00CE0424" w:rsidRDefault="004000E8" w:rsidP="00CE0424">
      <w:pPr>
        <w:pStyle w:val="Heading1"/>
      </w:pPr>
      <w:bookmarkStart w:id="0" w:name="_Ref178064866"/>
      <w:r w:rsidRPr="00CE0424">
        <w:t>Discussion</w:t>
      </w:r>
      <w:bookmarkEnd w:id="0"/>
    </w:p>
    <w:p w14:paraId="2B373250" w14:textId="53E4D3DE" w:rsidR="00F61D07" w:rsidRDefault="00AE248F" w:rsidP="00CE0424">
      <w:pPr>
        <w:pStyle w:val="BodyText"/>
      </w:pPr>
      <w:r>
        <w:t>The reference signal capability SRS is based upon band combination</w:t>
      </w:r>
      <w:r w:rsidR="001D208F">
        <w:t xml:space="preserve"> and per band</w:t>
      </w:r>
      <w:r>
        <w:t xml:space="preserve">. The signalling </w:t>
      </w:r>
      <w:r w:rsidR="004D70A9">
        <w:t xml:space="preserve">requires several numbers of bytes. Generally, the UE capability is stored in AMF and gNB retrieves that from AMF instead from UE to save </w:t>
      </w:r>
      <w:proofErr w:type="spellStart"/>
      <w:r w:rsidR="004D70A9">
        <w:t>Uu</w:t>
      </w:r>
      <w:proofErr w:type="spellEnd"/>
      <w:r w:rsidR="004D70A9">
        <w:t xml:space="preserve"> signalling load.</w:t>
      </w:r>
      <w:r w:rsidR="001D208F">
        <w:t xml:space="preserve"> Existing UL SRS capability in RRC is listed below for example:</w:t>
      </w:r>
    </w:p>
    <w:p w14:paraId="156BBE42" w14:textId="77777777" w:rsidR="00F61D07" w:rsidRDefault="00F61D07" w:rsidP="001D208F">
      <w:pPr>
        <w:pStyle w:val="Heading4"/>
        <w:numPr>
          <w:ilvl w:val="0"/>
          <w:numId w:val="0"/>
        </w:numPr>
        <w:ind w:left="864"/>
        <w:rPr>
          <w:lang w:eastAsia="x-none"/>
        </w:rPr>
      </w:pPr>
      <w:bookmarkStart w:id="1" w:name="_Hlk2167966"/>
      <w:proofErr w:type="spellStart"/>
      <w:r>
        <w:rPr>
          <w:i/>
        </w:rPr>
        <w:t>FeatureSetUplink</w:t>
      </w:r>
      <w:bookmarkEnd w:id="1"/>
      <w:proofErr w:type="spellEnd"/>
    </w:p>
    <w:p w14:paraId="616EB880" w14:textId="77777777" w:rsidR="00F61D07" w:rsidRDefault="00F61D07" w:rsidP="00F61D07">
      <w:r>
        <w:t xml:space="preserve">The IE </w:t>
      </w:r>
      <w:proofErr w:type="spellStart"/>
      <w:r>
        <w:rPr>
          <w:i/>
        </w:rPr>
        <w:t>FeatureSetUplink</w:t>
      </w:r>
      <w:proofErr w:type="spellEnd"/>
      <w:r>
        <w:t xml:space="preserve"> is used to indicate the features that the UE supports on the carriers corresponding to </w:t>
      </w:r>
      <w:r w:rsidRPr="001D208F">
        <w:rPr>
          <w:highlight w:val="yellow"/>
        </w:rPr>
        <w:t>one band entry in a band combination</w:t>
      </w:r>
      <w:r>
        <w:t>.</w:t>
      </w:r>
    </w:p>
    <w:p w14:paraId="6FA8EE20" w14:textId="77777777" w:rsidR="00F61D07" w:rsidRDefault="00F61D07" w:rsidP="00F61D07">
      <w:pPr>
        <w:pStyle w:val="TH"/>
      </w:pPr>
      <w:proofErr w:type="spellStart"/>
      <w:r>
        <w:rPr>
          <w:i/>
        </w:rPr>
        <w:t>FeatureSetUplink</w:t>
      </w:r>
      <w:proofErr w:type="spellEnd"/>
      <w:r>
        <w:t xml:space="preserve"> information element</w:t>
      </w:r>
    </w:p>
    <w:p w14:paraId="3EC4237B" w14:textId="77777777" w:rsidR="00F61D07" w:rsidRDefault="00F61D07" w:rsidP="00F61D07">
      <w:pPr>
        <w:pStyle w:val="PL"/>
        <w:rPr>
          <w:color w:val="808080"/>
        </w:rPr>
      </w:pPr>
      <w:r>
        <w:rPr>
          <w:color w:val="808080"/>
        </w:rPr>
        <w:t>-- ASN1START</w:t>
      </w:r>
    </w:p>
    <w:p w14:paraId="05920838" w14:textId="77777777" w:rsidR="00F61D07" w:rsidRDefault="00F61D07" w:rsidP="00F61D07">
      <w:pPr>
        <w:pStyle w:val="PL"/>
        <w:rPr>
          <w:color w:val="808080"/>
        </w:rPr>
      </w:pPr>
      <w:r>
        <w:rPr>
          <w:color w:val="808080"/>
        </w:rPr>
        <w:t>-- TAG-FEATURESETUPLINK-START</w:t>
      </w:r>
    </w:p>
    <w:p w14:paraId="4E51FA59" w14:textId="77777777" w:rsidR="00F61D07" w:rsidRDefault="00F61D07" w:rsidP="00F61D07">
      <w:pPr>
        <w:pStyle w:val="PL"/>
      </w:pPr>
    </w:p>
    <w:p w14:paraId="39FE1667" w14:textId="77777777" w:rsidR="00F61D07" w:rsidRDefault="00F61D07" w:rsidP="00F61D07">
      <w:pPr>
        <w:pStyle w:val="PL"/>
      </w:pPr>
      <w:r>
        <w:t xml:space="preserve">FeatureSetUplink ::=                </w:t>
      </w:r>
      <w:r>
        <w:rPr>
          <w:color w:val="993366"/>
        </w:rPr>
        <w:t>SEQUENCE</w:t>
      </w:r>
      <w:r>
        <w:t xml:space="preserve"> {</w:t>
      </w:r>
    </w:p>
    <w:p w14:paraId="63AE40BD" w14:textId="77777777" w:rsidR="00F61D07" w:rsidRDefault="00F61D07" w:rsidP="00F61D07">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3823A83F" w14:textId="704350DC" w:rsidR="00F61D07" w:rsidRDefault="00F61D07" w:rsidP="001D208F">
      <w:pPr>
        <w:pStyle w:val="PL"/>
      </w:pPr>
      <w:r>
        <w:t xml:space="preserve">    </w:t>
      </w:r>
    </w:p>
    <w:p w14:paraId="4AFA5041" w14:textId="77777777" w:rsidR="00F61D07" w:rsidRDefault="00F61D07" w:rsidP="00F61D07">
      <w:pPr>
        <w:pStyle w:val="PL"/>
      </w:pPr>
      <w:r>
        <w:t xml:space="preserve">    supportedSRS-Resources              SRS-Resources                                                           </w:t>
      </w:r>
      <w:r>
        <w:rPr>
          <w:color w:val="993366"/>
        </w:rPr>
        <w:t>OPTIONAL</w:t>
      </w:r>
      <w:r>
        <w:t>,</w:t>
      </w:r>
    </w:p>
    <w:p w14:paraId="6FF61C12" w14:textId="6181EC79" w:rsidR="00F61D07" w:rsidRDefault="00F61D07" w:rsidP="001D208F">
      <w:pPr>
        <w:pStyle w:val="PL"/>
      </w:pPr>
      <w:r>
        <w:t xml:space="preserve">    </w:t>
      </w:r>
    </w:p>
    <w:p w14:paraId="6D681AA2" w14:textId="5059D52B" w:rsidR="00F61D07" w:rsidRDefault="00F61D07" w:rsidP="001D208F">
      <w:pPr>
        <w:pStyle w:val="PL"/>
      </w:pPr>
      <w:r>
        <w:t xml:space="preserve">    }                                                                                                           </w:t>
      </w:r>
    </w:p>
    <w:p w14:paraId="4DD2A160" w14:textId="2153AC16" w:rsidR="00F61D07" w:rsidRDefault="001D208F" w:rsidP="00F61D07">
      <w:pPr>
        <w:pStyle w:val="PL"/>
      </w:pPr>
      <w:r>
        <w:t>}</w:t>
      </w:r>
    </w:p>
    <w:p w14:paraId="39DCC932" w14:textId="77777777" w:rsidR="00F61D07" w:rsidRPr="001D208F" w:rsidRDefault="00F61D07" w:rsidP="00F61D07">
      <w:pPr>
        <w:pStyle w:val="PL"/>
        <w:rPr>
          <w:highlight w:val="yellow"/>
        </w:rPr>
      </w:pPr>
      <w:r w:rsidRPr="001D208F">
        <w:rPr>
          <w:highlight w:val="yellow"/>
        </w:rPr>
        <w:t xml:space="preserve">SRS-Resources ::=                           </w:t>
      </w:r>
      <w:r w:rsidRPr="001D208F">
        <w:rPr>
          <w:color w:val="993366"/>
          <w:highlight w:val="yellow"/>
        </w:rPr>
        <w:t>SEQUENCE</w:t>
      </w:r>
      <w:r w:rsidRPr="001D208F">
        <w:rPr>
          <w:highlight w:val="yellow"/>
        </w:rPr>
        <w:t xml:space="preserve"> {</w:t>
      </w:r>
    </w:p>
    <w:p w14:paraId="661F54D5" w14:textId="77777777" w:rsidR="00F61D07" w:rsidRPr="001D208F" w:rsidRDefault="00F61D07" w:rsidP="00F61D07">
      <w:pPr>
        <w:pStyle w:val="PL"/>
        <w:rPr>
          <w:highlight w:val="yellow"/>
        </w:rPr>
      </w:pPr>
      <w:r w:rsidRPr="001D208F">
        <w:rPr>
          <w:highlight w:val="yellow"/>
        </w:rPr>
        <w:t xml:space="preserve">    maxNumberAperiodicSRS-PerBWP                </w:t>
      </w:r>
      <w:r w:rsidRPr="001D208F">
        <w:rPr>
          <w:color w:val="993366"/>
          <w:highlight w:val="yellow"/>
        </w:rPr>
        <w:t>ENUMERATED</w:t>
      </w:r>
      <w:r w:rsidRPr="001D208F">
        <w:rPr>
          <w:highlight w:val="yellow"/>
        </w:rPr>
        <w:t xml:space="preserve"> {n1, n2, n4, n8, n16},</w:t>
      </w:r>
    </w:p>
    <w:p w14:paraId="5B066F21" w14:textId="77777777" w:rsidR="00F61D07" w:rsidRPr="001D208F" w:rsidRDefault="00F61D07" w:rsidP="00F61D07">
      <w:pPr>
        <w:pStyle w:val="PL"/>
        <w:rPr>
          <w:highlight w:val="yellow"/>
        </w:rPr>
      </w:pPr>
      <w:r w:rsidRPr="001D208F">
        <w:rPr>
          <w:highlight w:val="yellow"/>
        </w:rPr>
        <w:t xml:space="preserve">    maxNumberAperiodicSRS-PerBWP-PerSlot        </w:t>
      </w:r>
      <w:r w:rsidRPr="001D208F">
        <w:rPr>
          <w:color w:val="993366"/>
          <w:highlight w:val="yellow"/>
        </w:rPr>
        <w:t>INTEGER</w:t>
      </w:r>
      <w:r w:rsidRPr="001D208F">
        <w:rPr>
          <w:highlight w:val="yellow"/>
        </w:rPr>
        <w:t xml:space="preserve"> (1..6),</w:t>
      </w:r>
    </w:p>
    <w:p w14:paraId="20E23994" w14:textId="77777777" w:rsidR="00F61D07" w:rsidRPr="001D208F" w:rsidRDefault="00F61D07" w:rsidP="00F61D07">
      <w:pPr>
        <w:pStyle w:val="PL"/>
        <w:rPr>
          <w:highlight w:val="yellow"/>
        </w:rPr>
      </w:pPr>
      <w:r w:rsidRPr="001D208F">
        <w:rPr>
          <w:highlight w:val="yellow"/>
        </w:rPr>
        <w:t xml:space="preserve">    maxNumberPeriodicSRS-PerBWP                 </w:t>
      </w:r>
      <w:r w:rsidRPr="001D208F">
        <w:rPr>
          <w:color w:val="993366"/>
          <w:highlight w:val="yellow"/>
        </w:rPr>
        <w:t>ENUMERATED</w:t>
      </w:r>
      <w:r w:rsidRPr="001D208F">
        <w:rPr>
          <w:highlight w:val="yellow"/>
        </w:rPr>
        <w:t xml:space="preserve"> {n1, n2, n4, n8, n16},</w:t>
      </w:r>
    </w:p>
    <w:p w14:paraId="21C7AE85" w14:textId="77777777" w:rsidR="00F61D07" w:rsidRPr="001D208F" w:rsidRDefault="00F61D07" w:rsidP="00F61D07">
      <w:pPr>
        <w:pStyle w:val="PL"/>
        <w:rPr>
          <w:highlight w:val="yellow"/>
        </w:rPr>
      </w:pPr>
      <w:r w:rsidRPr="001D208F">
        <w:rPr>
          <w:highlight w:val="yellow"/>
        </w:rPr>
        <w:t xml:space="preserve">    maxNumberPeriodicSRS-PerBWP-PerSlot         </w:t>
      </w:r>
      <w:r w:rsidRPr="001D208F">
        <w:rPr>
          <w:color w:val="993366"/>
          <w:highlight w:val="yellow"/>
        </w:rPr>
        <w:t>INTEGER</w:t>
      </w:r>
      <w:r w:rsidRPr="001D208F">
        <w:rPr>
          <w:highlight w:val="yellow"/>
        </w:rPr>
        <w:t xml:space="preserve"> (1..6),</w:t>
      </w:r>
    </w:p>
    <w:p w14:paraId="047EF04C" w14:textId="77777777" w:rsidR="00F61D07" w:rsidRPr="001D208F" w:rsidRDefault="00F61D07" w:rsidP="00F61D07">
      <w:pPr>
        <w:pStyle w:val="PL"/>
        <w:rPr>
          <w:highlight w:val="yellow"/>
        </w:rPr>
      </w:pPr>
      <w:r w:rsidRPr="001D208F">
        <w:rPr>
          <w:highlight w:val="yellow"/>
        </w:rPr>
        <w:t xml:space="preserve">    maxNumberSemiPersistentSRS-PerBWP           </w:t>
      </w:r>
      <w:r w:rsidRPr="001D208F">
        <w:rPr>
          <w:color w:val="993366"/>
          <w:highlight w:val="yellow"/>
        </w:rPr>
        <w:t>ENUMERATED</w:t>
      </w:r>
      <w:r w:rsidRPr="001D208F">
        <w:rPr>
          <w:highlight w:val="yellow"/>
        </w:rPr>
        <w:t xml:space="preserve"> {n1, n2, n4, n8, n16},</w:t>
      </w:r>
    </w:p>
    <w:p w14:paraId="14D54E22" w14:textId="77777777" w:rsidR="00F61D07" w:rsidRPr="001D208F" w:rsidRDefault="00F61D07" w:rsidP="00F61D07">
      <w:pPr>
        <w:pStyle w:val="PL"/>
        <w:rPr>
          <w:highlight w:val="yellow"/>
        </w:rPr>
      </w:pPr>
      <w:r w:rsidRPr="001D208F">
        <w:rPr>
          <w:highlight w:val="yellow"/>
        </w:rPr>
        <w:t xml:space="preserve">    maxNumberSemiPersistentSRS-PerBWP-PerSlot   </w:t>
      </w:r>
      <w:r w:rsidRPr="001D208F">
        <w:rPr>
          <w:color w:val="993366"/>
          <w:highlight w:val="yellow"/>
        </w:rPr>
        <w:t>INTEGER</w:t>
      </w:r>
      <w:r w:rsidRPr="001D208F">
        <w:rPr>
          <w:highlight w:val="yellow"/>
        </w:rPr>
        <w:t xml:space="preserve"> (1..6),</w:t>
      </w:r>
    </w:p>
    <w:p w14:paraId="56231C82" w14:textId="77777777" w:rsidR="00F61D07" w:rsidRPr="001D208F" w:rsidRDefault="00F61D07" w:rsidP="00F61D07">
      <w:pPr>
        <w:pStyle w:val="PL"/>
        <w:rPr>
          <w:highlight w:val="yellow"/>
        </w:rPr>
      </w:pPr>
      <w:r w:rsidRPr="001D208F">
        <w:rPr>
          <w:highlight w:val="yellow"/>
        </w:rPr>
        <w:t xml:space="preserve">    maxNumberSRS-Ports-PerResource              </w:t>
      </w:r>
      <w:r w:rsidRPr="001D208F">
        <w:rPr>
          <w:color w:val="993366"/>
          <w:highlight w:val="yellow"/>
        </w:rPr>
        <w:t>ENUMERATED</w:t>
      </w:r>
      <w:r w:rsidRPr="001D208F">
        <w:rPr>
          <w:highlight w:val="yellow"/>
        </w:rPr>
        <w:t xml:space="preserve"> {n1, n2, n4}</w:t>
      </w:r>
    </w:p>
    <w:p w14:paraId="1C097CDF" w14:textId="77777777" w:rsidR="00F61D07" w:rsidRDefault="00F61D07" w:rsidP="00F61D07">
      <w:pPr>
        <w:pStyle w:val="PL"/>
      </w:pPr>
      <w:r w:rsidRPr="001D208F">
        <w:rPr>
          <w:highlight w:val="yellow"/>
        </w:rPr>
        <w:t>}</w:t>
      </w:r>
    </w:p>
    <w:p w14:paraId="2E820EE7" w14:textId="77777777" w:rsidR="00F61D07" w:rsidRDefault="00F61D07" w:rsidP="00F61D07">
      <w:pPr>
        <w:pStyle w:val="PL"/>
      </w:pPr>
    </w:p>
    <w:p w14:paraId="4E828391" w14:textId="77777777" w:rsidR="00F61D07" w:rsidRDefault="00F61D07" w:rsidP="00F61D07">
      <w:pPr>
        <w:pStyle w:val="PL"/>
        <w:rPr>
          <w:color w:val="808080"/>
        </w:rPr>
      </w:pPr>
      <w:r>
        <w:rPr>
          <w:color w:val="808080"/>
        </w:rPr>
        <w:t>-- TAG-FEATURESETUPLINK-STOP</w:t>
      </w:r>
    </w:p>
    <w:p w14:paraId="7FFE2EBC" w14:textId="77777777" w:rsidR="00F61D07" w:rsidRDefault="00F61D07" w:rsidP="00F61D07">
      <w:pPr>
        <w:pStyle w:val="PL"/>
        <w:rPr>
          <w:color w:val="808080"/>
        </w:rPr>
      </w:pPr>
      <w:r>
        <w:rPr>
          <w:color w:val="808080"/>
        </w:rPr>
        <w:t>-- ASN1STOP</w:t>
      </w:r>
    </w:p>
    <w:p w14:paraId="3FF51C7A" w14:textId="067FA3EE" w:rsidR="001D208F" w:rsidRDefault="001D208F" w:rsidP="001D208F">
      <w:pPr>
        <w:pStyle w:val="Heading4"/>
        <w:numPr>
          <w:ilvl w:val="0"/>
          <w:numId w:val="0"/>
        </w:numPr>
        <w:ind w:left="864"/>
        <w:rPr>
          <w:lang w:eastAsia="x-none"/>
        </w:rPr>
      </w:pPr>
      <w:r>
        <w:rPr>
          <w:i/>
        </w:rPr>
        <w:t>MIMO-</w:t>
      </w:r>
      <w:proofErr w:type="spellStart"/>
      <w:r>
        <w:rPr>
          <w:i/>
        </w:rPr>
        <w:t>ParametersPerBand</w:t>
      </w:r>
      <w:proofErr w:type="spellEnd"/>
    </w:p>
    <w:p w14:paraId="39523CA0" w14:textId="77777777" w:rsidR="001D208F" w:rsidRDefault="001D208F" w:rsidP="001D208F">
      <w:r>
        <w:t xml:space="preserve">The IE </w:t>
      </w:r>
      <w:r>
        <w:rPr>
          <w:i/>
        </w:rPr>
        <w:t>MIMO-</w:t>
      </w:r>
      <w:proofErr w:type="spellStart"/>
      <w:r>
        <w:rPr>
          <w:i/>
        </w:rPr>
        <w:t>ParametersPerBand</w:t>
      </w:r>
      <w:proofErr w:type="spellEnd"/>
      <w:r>
        <w:t xml:space="preserve"> is used to convey MIMO related parameters specific </w:t>
      </w:r>
      <w:r w:rsidRPr="001D208F">
        <w:rPr>
          <w:highlight w:val="yellow"/>
        </w:rPr>
        <w:t>for a certain band</w:t>
      </w:r>
      <w:r>
        <w:t xml:space="preserve"> (not per feature set or band combination).</w:t>
      </w:r>
    </w:p>
    <w:p w14:paraId="22ECAAD5" w14:textId="77777777" w:rsidR="001D208F" w:rsidRDefault="001D208F" w:rsidP="001D208F">
      <w:pPr>
        <w:pStyle w:val="TH"/>
      </w:pPr>
      <w:r>
        <w:rPr>
          <w:i/>
        </w:rPr>
        <w:lastRenderedPageBreak/>
        <w:t>MIMO-</w:t>
      </w:r>
      <w:proofErr w:type="spellStart"/>
      <w:r>
        <w:rPr>
          <w:i/>
        </w:rPr>
        <w:t>ParametersPerBand</w:t>
      </w:r>
      <w:proofErr w:type="spellEnd"/>
      <w:r>
        <w:t xml:space="preserve"> information element</w:t>
      </w:r>
    </w:p>
    <w:p w14:paraId="6C6265A6" w14:textId="77777777" w:rsidR="001D208F" w:rsidRDefault="001D208F" w:rsidP="001D208F">
      <w:pPr>
        <w:pStyle w:val="PL"/>
        <w:rPr>
          <w:color w:val="808080"/>
        </w:rPr>
      </w:pPr>
      <w:r>
        <w:rPr>
          <w:color w:val="808080"/>
        </w:rPr>
        <w:t>-- ASN1START</w:t>
      </w:r>
    </w:p>
    <w:p w14:paraId="15E27AF5" w14:textId="77777777" w:rsidR="001D208F" w:rsidRDefault="001D208F" w:rsidP="001D208F">
      <w:pPr>
        <w:pStyle w:val="PL"/>
        <w:rPr>
          <w:color w:val="808080"/>
        </w:rPr>
      </w:pPr>
      <w:r>
        <w:rPr>
          <w:color w:val="808080"/>
        </w:rPr>
        <w:t>-- TAG-MIMO-PARAMETERSPERBAND-START</w:t>
      </w:r>
    </w:p>
    <w:p w14:paraId="2C93C0FA" w14:textId="77777777" w:rsidR="001D208F" w:rsidRDefault="001D208F" w:rsidP="001D208F">
      <w:pPr>
        <w:pStyle w:val="PL"/>
      </w:pPr>
    </w:p>
    <w:p w14:paraId="3B5F0499" w14:textId="77777777" w:rsidR="001D208F" w:rsidRDefault="001D208F" w:rsidP="001D208F">
      <w:pPr>
        <w:pStyle w:val="PL"/>
      </w:pPr>
      <w:r>
        <w:t xml:space="preserve">MIMO-ParametersPerBand ::=          </w:t>
      </w:r>
      <w:r>
        <w:rPr>
          <w:color w:val="993366"/>
        </w:rPr>
        <w:t>SEQUENCE</w:t>
      </w:r>
      <w:r>
        <w:t xml:space="preserve"> {</w:t>
      </w:r>
    </w:p>
    <w:p w14:paraId="1ABCAD55" w14:textId="07456F82" w:rsidR="001D208F" w:rsidRDefault="001D208F" w:rsidP="001D208F">
      <w:pPr>
        <w:pStyle w:val="PL"/>
      </w:pPr>
      <w:r>
        <w:t xml:space="preserve">    </w:t>
      </w:r>
    </w:p>
    <w:p w14:paraId="535263BB" w14:textId="77777777" w:rsidR="001D208F" w:rsidRPr="001D208F" w:rsidRDefault="001D208F" w:rsidP="001D208F">
      <w:pPr>
        <w:pStyle w:val="PL"/>
        <w:rPr>
          <w:highlight w:val="yellow"/>
        </w:rPr>
      </w:pPr>
      <w:r>
        <w:t xml:space="preserve">    </w:t>
      </w:r>
      <w:r w:rsidRPr="001D208F">
        <w:rPr>
          <w:highlight w:val="yellow"/>
        </w:rPr>
        <w:t xml:space="preserve">uplinkBeamManagement                        </w:t>
      </w:r>
      <w:r w:rsidRPr="001D208F">
        <w:rPr>
          <w:color w:val="993366"/>
          <w:highlight w:val="yellow"/>
        </w:rPr>
        <w:t>SEQUENCE</w:t>
      </w:r>
      <w:r w:rsidRPr="001D208F">
        <w:rPr>
          <w:highlight w:val="yellow"/>
        </w:rPr>
        <w:t xml:space="preserve"> {</w:t>
      </w:r>
    </w:p>
    <w:p w14:paraId="1AC8CC36" w14:textId="77777777" w:rsidR="001D208F" w:rsidRPr="001D208F" w:rsidRDefault="001D208F" w:rsidP="001D208F">
      <w:pPr>
        <w:pStyle w:val="PL"/>
        <w:rPr>
          <w:highlight w:val="yellow"/>
        </w:rPr>
      </w:pPr>
      <w:r w:rsidRPr="001D208F">
        <w:rPr>
          <w:highlight w:val="yellow"/>
        </w:rPr>
        <w:t xml:space="preserve">        maxNumberSRS-ResourcePerSet-BM              </w:t>
      </w:r>
      <w:r w:rsidRPr="001D208F">
        <w:rPr>
          <w:color w:val="993366"/>
          <w:highlight w:val="yellow"/>
        </w:rPr>
        <w:t>ENUMERATED</w:t>
      </w:r>
      <w:r w:rsidRPr="001D208F">
        <w:rPr>
          <w:highlight w:val="yellow"/>
        </w:rPr>
        <w:t xml:space="preserve"> {n2, n4, n8, n16},</w:t>
      </w:r>
    </w:p>
    <w:p w14:paraId="244EEDD7" w14:textId="77777777" w:rsidR="001D208F" w:rsidRDefault="001D208F" w:rsidP="001D208F">
      <w:pPr>
        <w:pStyle w:val="PL"/>
      </w:pPr>
      <w:r w:rsidRPr="001D208F">
        <w:rPr>
          <w:highlight w:val="yellow"/>
        </w:rPr>
        <w:t xml:space="preserve">        maxNumberSRS-ResourceSet                    </w:t>
      </w:r>
      <w:r w:rsidRPr="001D208F">
        <w:rPr>
          <w:color w:val="993366"/>
          <w:highlight w:val="yellow"/>
        </w:rPr>
        <w:t>INTEGER</w:t>
      </w:r>
      <w:r w:rsidRPr="001D208F">
        <w:rPr>
          <w:highlight w:val="yellow"/>
        </w:rPr>
        <w:t xml:space="preserve"> (1..8)</w:t>
      </w:r>
    </w:p>
    <w:p w14:paraId="785038E3" w14:textId="4AA2051F" w:rsidR="001D208F" w:rsidRDefault="001D208F" w:rsidP="001D208F">
      <w:pPr>
        <w:pStyle w:val="BodyText"/>
      </w:pPr>
      <w:r>
        <w:t xml:space="preserve">                                                                                                           </w:t>
      </w:r>
    </w:p>
    <w:p w14:paraId="0FE77106" w14:textId="4156A56F" w:rsidR="001D208F" w:rsidRDefault="001D208F" w:rsidP="00CE0424">
      <w:pPr>
        <w:pStyle w:val="BodyText"/>
      </w:pPr>
      <w:r>
        <w:t xml:space="preserve">As gNB needs to configure the SRS, thus it should know the UL SRS capability. If UE </w:t>
      </w:r>
      <w:proofErr w:type="gramStart"/>
      <w:r>
        <w:t>has to</w:t>
      </w:r>
      <w:proofErr w:type="gramEnd"/>
      <w:r>
        <w:t xml:space="preserve"> send the same capability info to LMF this will increase significant load in LPP. The signalling required would be per UE and </w:t>
      </w:r>
      <w:r w:rsidR="00A40171">
        <w:t>would be required to be sent every time</w:t>
      </w:r>
      <w:r>
        <w:t xml:space="preserve"> when UL related positioning method </w:t>
      </w:r>
      <w:r w:rsidR="00A40171">
        <w:t xml:space="preserve">is </w:t>
      </w:r>
      <w:r>
        <w:t xml:space="preserve">to be </w:t>
      </w:r>
      <w:r w:rsidR="00A40171">
        <w:t>used</w:t>
      </w:r>
      <w:r>
        <w:t>.</w:t>
      </w:r>
      <w:r w:rsidR="00A40171">
        <w:t xml:space="preserve"> It is better if a simplified UE capability requiring few bits is used such as</w:t>
      </w:r>
    </w:p>
    <w:p w14:paraId="685D7C9E" w14:textId="40D1A57F" w:rsidR="00A40171" w:rsidRPr="001D208F" w:rsidRDefault="00A40171" w:rsidP="00A40171">
      <w:pPr>
        <w:pStyle w:val="PL"/>
        <w:rPr>
          <w:highlight w:val="yellow"/>
        </w:rPr>
      </w:pPr>
      <w:r>
        <w:rPr>
          <w:highlight w:val="yellow"/>
        </w:rPr>
        <w:t>multi-RTT-measurementSupport</w:t>
      </w:r>
      <w:r w:rsidRPr="001D208F">
        <w:rPr>
          <w:highlight w:val="yellow"/>
        </w:rPr>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p>
    <w:p w14:paraId="4FB2E7C5" w14:textId="18F1E1CD" w:rsidR="00A40171" w:rsidRDefault="00A40171" w:rsidP="00A40171">
      <w:pPr>
        <w:pStyle w:val="PL"/>
        <w:rPr>
          <w:highlight w:val="yellow"/>
        </w:rPr>
      </w:pPr>
      <w:r>
        <w:rPr>
          <w:highlight w:val="yellow"/>
        </w:rPr>
        <w:t>aperiodicSRS-Support</w:t>
      </w:r>
      <w:r>
        <w:rPr>
          <w:highlight w:val="yellow"/>
        </w:rPr>
        <w:tab/>
      </w:r>
      <w:r>
        <w:rPr>
          <w:highlight w:val="yellow"/>
        </w:rPr>
        <w:tab/>
      </w:r>
      <w:r w:rsidRPr="001D208F">
        <w:rPr>
          <w:highlight w:val="yellow"/>
        </w:rPr>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p>
    <w:p w14:paraId="77077F9B" w14:textId="1C92F02B" w:rsidR="00A40171" w:rsidRDefault="00A40171" w:rsidP="00A40171">
      <w:pPr>
        <w:pStyle w:val="PL"/>
        <w:rPr>
          <w:highlight w:val="yellow"/>
        </w:rPr>
      </w:pPr>
      <w:r>
        <w:rPr>
          <w:highlight w:val="yellow"/>
        </w:rPr>
        <w:t>aperiodicSRS-NeighborCellSupport</w:t>
      </w:r>
      <w:r w:rsidRPr="001D208F">
        <w:rPr>
          <w:highlight w:val="yellow"/>
        </w:rPr>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p>
    <w:p w14:paraId="4C1471A5" w14:textId="6C597F9B" w:rsidR="00A40171" w:rsidRDefault="00A40171" w:rsidP="00A40171">
      <w:pPr>
        <w:pStyle w:val="PL"/>
        <w:rPr>
          <w:highlight w:val="yellow"/>
        </w:rPr>
      </w:pPr>
      <w:r>
        <w:rPr>
          <w:highlight w:val="yellow"/>
        </w:rPr>
        <w:t>semi-persistentSRSSupport</w:t>
      </w:r>
      <w:r>
        <w:rPr>
          <w:highlight w:val="yellow"/>
        </w:rPr>
        <w:tab/>
      </w:r>
      <w:r>
        <w:rPr>
          <w:highlight w:val="yellow"/>
        </w:rPr>
        <w:tab/>
      </w:r>
      <w:r>
        <w:rPr>
          <w:highlight w:val="yellow"/>
        </w:rPr>
        <w:tab/>
      </w:r>
      <w:r>
        <w:rPr>
          <w:highlight w:val="yellow"/>
        </w:rPr>
        <w:tab/>
        <w:t xml:space="preserve">  </w:t>
      </w:r>
      <w:r w:rsidRPr="001D208F">
        <w:rPr>
          <w:color w:val="993366"/>
          <w:highlight w:val="yellow"/>
        </w:rPr>
        <w:t>ENUMERATED</w:t>
      </w:r>
      <w:r w:rsidRPr="001D208F">
        <w:rPr>
          <w:highlight w:val="yellow"/>
        </w:rPr>
        <w:t xml:space="preserve"> {</w:t>
      </w:r>
      <w:r>
        <w:rPr>
          <w:highlight w:val="yellow"/>
        </w:rPr>
        <w:t>supported</w:t>
      </w:r>
      <w:r w:rsidRPr="001D208F">
        <w:rPr>
          <w:highlight w:val="yellow"/>
        </w:rPr>
        <w:t>},</w:t>
      </w:r>
      <w:r>
        <w:rPr>
          <w:highlight w:val="yellow"/>
        </w:rPr>
        <w:tab/>
      </w:r>
    </w:p>
    <w:p w14:paraId="34156D17" w14:textId="77777777" w:rsidR="00A40171" w:rsidRDefault="00A40171" w:rsidP="00CE0424">
      <w:pPr>
        <w:pStyle w:val="BodyText"/>
      </w:pPr>
    </w:p>
    <w:p w14:paraId="668B95A6" w14:textId="11B9CA10" w:rsidR="001D208F" w:rsidRDefault="00A40171" w:rsidP="003F184A">
      <w:pPr>
        <w:pStyle w:val="Observation"/>
      </w:pPr>
      <w:bookmarkStart w:id="2" w:name="_Toc36377383"/>
      <w:r>
        <w:t>There is no need for the UE to send UE capability to both gNB and LMF. To simplify signalling, the existing mechanism for gNB to retrieve the capability from AMF can be used. UE may send a simplified capability to LMF to understand which sort of measurements UE supports and whether UE supports aperiodic or semi-persistent SRS configurations.</w:t>
      </w:r>
      <w:bookmarkStart w:id="3" w:name="_GoBack"/>
      <w:bookmarkEnd w:id="2"/>
      <w:bookmarkEnd w:id="3"/>
    </w:p>
    <w:p w14:paraId="5145FAB6" w14:textId="77777777" w:rsidR="001D208F" w:rsidRDefault="001D208F" w:rsidP="00CE0424">
      <w:pPr>
        <w:pStyle w:val="BodyText"/>
      </w:pPr>
    </w:p>
    <w:p w14:paraId="0F4786BC" w14:textId="554312A9" w:rsidR="00287838" w:rsidRPr="00A04F49" w:rsidRDefault="00A40171" w:rsidP="00A04F49">
      <w:pPr>
        <w:pStyle w:val="Proposal"/>
      </w:pPr>
      <w:bookmarkStart w:id="4" w:name="_Toc36377386"/>
      <w:r>
        <w:t>UE is not required to send full capability to LMF. Only a simplified version is enough.</w:t>
      </w:r>
      <w:bookmarkEnd w:id="4"/>
    </w:p>
    <w:p w14:paraId="52C621E6" w14:textId="77777777" w:rsidR="00C01F33" w:rsidRPr="00CE0424" w:rsidRDefault="00C01F33" w:rsidP="00CE0424">
      <w:pPr>
        <w:pStyle w:val="Heading1"/>
      </w:pPr>
      <w:r w:rsidRPr="00CE0424">
        <w:t>Conclusion</w:t>
      </w:r>
    </w:p>
    <w:p w14:paraId="12B1575E" w14:textId="77777777" w:rsidR="00A4017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7522E">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8715B55" w14:textId="77777777" w:rsidR="00A40171" w:rsidRPr="00A40171" w:rsidRDefault="00A40171">
      <w:pPr>
        <w:pStyle w:val="TOC1"/>
        <w:rPr>
          <w:rFonts w:asciiTheme="minorHAnsi" w:eastAsiaTheme="minorEastAsia" w:hAnsiTheme="minorHAnsi" w:cstheme="minorBidi"/>
          <w:b w:val="0"/>
          <w:sz w:val="22"/>
          <w:lang w:eastAsia="sv-SE"/>
        </w:rPr>
      </w:pPr>
      <w:r>
        <w:t>Observation 1</w:t>
      </w:r>
      <w:r w:rsidRPr="00A40171">
        <w:rPr>
          <w:rFonts w:asciiTheme="minorHAnsi" w:eastAsiaTheme="minorEastAsia" w:hAnsiTheme="minorHAnsi" w:cstheme="minorBidi"/>
          <w:b w:val="0"/>
          <w:sz w:val="22"/>
          <w:lang w:eastAsia="sv-SE"/>
        </w:rPr>
        <w:tab/>
      </w:r>
      <w:r>
        <w:t>There is no need for the UE to send UE capability to both gNB and LMF. To simplify signalling, the existing mechanism for gNB to retrieve the capability from AMF can be used. UE may send a simplified capability to LMF to understand which sort of measurements UE supports and whether UE supports aperiodic or semi-persistent SRS configurations.</w:t>
      </w:r>
    </w:p>
    <w:p w14:paraId="1528BD4A" w14:textId="77777777" w:rsidR="008E065E" w:rsidRDefault="008E065E" w:rsidP="008E065E">
      <w:pPr>
        <w:pStyle w:val="BodyText"/>
        <w:rPr>
          <w:b/>
          <w:bCs/>
        </w:rPr>
      </w:pPr>
      <w:r>
        <w:rPr>
          <w:b/>
          <w:bCs/>
        </w:rPr>
        <w:fldChar w:fldCharType="end"/>
      </w:r>
    </w:p>
    <w:p w14:paraId="7DF5DAF0" w14:textId="77777777" w:rsidR="00A4017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752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BDD2724" w14:textId="77777777" w:rsidR="00A40171" w:rsidRPr="00A40171" w:rsidRDefault="00A40171">
      <w:pPr>
        <w:pStyle w:val="TOC1"/>
        <w:rPr>
          <w:rFonts w:asciiTheme="minorHAnsi" w:eastAsiaTheme="minorEastAsia" w:hAnsiTheme="minorHAnsi" w:cstheme="minorBidi"/>
          <w:b w:val="0"/>
          <w:sz w:val="22"/>
          <w:lang w:eastAsia="sv-SE"/>
        </w:rPr>
      </w:pPr>
      <w:r>
        <w:t>Proposal 1</w:t>
      </w:r>
      <w:r w:rsidRPr="00A40171">
        <w:rPr>
          <w:rFonts w:asciiTheme="minorHAnsi" w:eastAsiaTheme="minorEastAsia" w:hAnsiTheme="minorHAnsi" w:cstheme="minorBidi"/>
          <w:b w:val="0"/>
          <w:sz w:val="22"/>
          <w:lang w:eastAsia="sv-SE"/>
        </w:rPr>
        <w:tab/>
      </w:r>
      <w:r>
        <w:t>UE is not required to send full capability to LMF. Only a simplified version is enough.</w:t>
      </w:r>
    </w:p>
    <w:p w14:paraId="65083BC8" w14:textId="77777777" w:rsidR="008E065E" w:rsidRPr="00CE0424" w:rsidRDefault="008E065E" w:rsidP="008E065E">
      <w:pPr>
        <w:rPr>
          <w:b/>
          <w:bCs/>
        </w:rPr>
      </w:pPr>
      <w:r>
        <w:rPr>
          <w:b/>
          <w:bCs/>
        </w:rPr>
        <w:fldChar w:fldCharType="end"/>
      </w:r>
    </w:p>
    <w:p w14:paraId="07EA66F7" w14:textId="77777777" w:rsidR="008E065E" w:rsidRPr="00CE0424" w:rsidRDefault="008E065E" w:rsidP="008E065E">
      <w:pPr>
        <w:rPr>
          <w:b/>
          <w:bCs/>
        </w:rPr>
      </w:pPr>
    </w:p>
    <w:p w14:paraId="467CB625" w14:textId="77777777" w:rsidR="00AB0BC8" w:rsidRPr="00CE0424" w:rsidRDefault="00AB0BC8" w:rsidP="00A04F49">
      <w:pPr>
        <w:rPr>
          <w:b/>
          <w:bCs/>
        </w:rPr>
      </w:pPr>
    </w:p>
    <w:p w14:paraId="39648DEC" w14:textId="77777777" w:rsidR="00311702" w:rsidRPr="00CE0424" w:rsidRDefault="00311702" w:rsidP="00AB0BC8"/>
    <w:p w14:paraId="61A56076" w14:textId="77777777" w:rsidR="00C01F33" w:rsidRPr="00CE0424" w:rsidRDefault="00C01F33" w:rsidP="006E062C"/>
    <w:p w14:paraId="207284E2" w14:textId="77777777" w:rsidR="00F507D1" w:rsidRPr="00CE0424" w:rsidRDefault="00F507D1" w:rsidP="00CE0424">
      <w:pPr>
        <w:pStyle w:val="Heading1"/>
      </w:pPr>
      <w:bookmarkStart w:id="5" w:name="_In-sequence_SDU_delivery"/>
      <w:bookmarkEnd w:id="5"/>
      <w:r w:rsidRPr="00CE0424">
        <w:t>References</w:t>
      </w:r>
    </w:p>
    <w:p w14:paraId="608B2FB3" w14:textId="77777777" w:rsidR="00221AB1" w:rsidRPr="00563E92" w:rsidRDefault="00221AB1" w:rsidP="00221AB1">
      <w:pPr>
        <w:pStyle w:val="Reference"/>
        <w:numPr>
          <w:ilvl w:val="0"/>
          <w:numId w:val="16"/>
        </w:numPr>
        <w:rPr>
          <w:lang w:val="en-US"/>
        </w:rPr>
      </w:pPr>
      <w:bookmarkStart w:id="6" w:name="_Ref174151459"/>
      <w:bookmarkStart w:id="7" w:name="_Ref189809556"/>
      <w:r w:rsidRPr="00563E92">
        <w:rPr>
          <w:lang w:val="en-US"/>
        </w:rPr>
        <w:t>RP-190752 WID: NR Positioning Support, Intel, Ericsson</w:t>
      </w:r>
    </w:p>
    <w:bookmarkEnd w:id="6"/>
    <w:bookmarkEnd w:id="7"/>
    <w:p w14:paraId="7B7B7B5F"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65F7E7" w16cex:dateUtc="2020-04-03T05:46:30.99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A1175" w14:textId="77777777" w:rsidR="00D53A37" w:rsidRDefault="00D53A37">
      <w:r>
        <w:separator/>
      </w:r>
    </w:p>
  </w:endnote>
  <w:endnote w:type="continuationSeparator" w:id="0">
    <w:p w14:paraId="57F7B876" w14:textId="77777777" w:rsidR="00D53A37" w:rsidRDefault="00D5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EF2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1108C" w14:textId="77777777" w:rsidR="00D53A37" w:rsidRDefault="00D53A37">
      <w:r>
        <w:separator/>
      </w:r>
    </w:p>
  </w:footnote>
  <w:footnote w:type="continuationSeparator" w:id="0">
    <w:p w14:paraId="3F259C14" w14:textId="77777777" w:rsidR="00D53A37" w:rsidRDefault="00D5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DDF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2E"/>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B91"/>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4BF"/>
    <w:rsid w:val="001526E0"/>
    <w:rsid w:val="001551B5"/>
    <w:rsid w:val="001659C1"/>
    <w:rsid w:val="00173A8E"/>
    <w:rsid w:val="00177795"/>
    <w:rsid w:val="0018143F"/>
    <w:rsid w:val="00190AC1"/>
    <w:rsid w:val="0019341A"/>
    <w:rsid w:val="00196A8E"/>
    <w:rsid w:val="00197DF9"/>
    <w:rsid w:val="001A1987"/>
    <w:rsid w:val="001A2564"/>
    <w:rsid w:val="001A6173"/>
    <w:rsid w:val="001A6CBA"/>
    <w:rsid w:val="001B0D97"/>
    <w:rsid w:val="001B5A5D"/>
    <w:rsid w:val="001C1CE5"/>
    <w:rsid w:val="001C3D2A"/>
    <w:rsid w:val="001C62F8"/>
    <w:rsid w:val="001C7608"/>
    <w:rsid w:val="001D208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AB1"/>
    <w:rsid w:val="002224DB"/>
    <w:rsid w:val="00223FCB"/>
    <w:rsid w:val="002252C3"/>
    <w:rsid w:val="00225C54"/>
    <w:rsid w:val="00230765"/>
    <w:rsid w:val="002319E4"/>
    <w:rsid w:val="00235632"/>
    <w:rsid w:val="00235872"/>
    <w:rsid w:val="00237B15"/>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C7"/>
    <w:rsid w:val="00407CD3"/>
    <w:rsid w:val="00410134"/>
    <w:rsid w:val="00410B72"/>
    <w:rsid w:val="00410F18"/>
    <w:rsid w:val="0041263E"/>
    <w:rsid w:val="00413AAC"/>
    <w:rsid w:val="00421105"/>
    <w:rsid w:val="004242F4"/>
    <w:rsid w:val="00427248"/>
    <w:rsid w:val="004361D1"/>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0A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9FE"/>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B7EA9"/>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535"/>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298"/>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3ED"/>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43B"/>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B40"/>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22E"/>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171"/>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2E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48F"/>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3A37"/>
    <w:rsid w:val="00D546FF"/>
    <w:rsid w:val="00D54EE3"/>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D0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69F90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964CC"/>
  <w15:chartTrackingRefBased/>
  <w15:docId w15:val="{69824B4B-4064-49C9-8D6F-D39B8926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52E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952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952E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952EA"/>
    <w:pPr>
      <w:numPr>
        <w:ilvl w:val="2"/>
      </w:numPr>
      <w:spacing w:before="120"/>
      <w:outlineLvl w:val="2"/>
    </w:pPr>
    <w:rPr>
      <w:sz w:val="28"/>
      <w:szCs w:val="28"/>
    </w:rPr>
  </w:style>
  <w:style w:type="paragraph" w:styleId="Heading4">
    <w:name w:val="heading 4"/>
    <w:basedOn w:val="Heading3"/>
    <w:next w:val="Normal"/>
    <w:qFormat/>
    <w:rsid w:val="00A952EA"/>
    <w:pPr>
      <w:numPr>
        <w:ilvl w:val="3"/>
      </w:numPr>
      <w:outlineLvl w:val="3"/>
    </w:pPr>
    <w:rPr>
      <w:sz w:val="24"/>
      <w:szCs w:val="24"/>
    </w:rPr>
  </w:style>
  <w:style w:type="paragraph" w:styleId="Heading5">
    <w:name w:val="heading 5"/>
    <w:basedOn w:val="Heading4"/>
    <w:next w:val="Normal"/>
    <w:qFormat/>
    <w:rsid w:val="00A952EA"/>
    <w:pPr>
      <w:numPr>
        <w:ilvl w:val="4"/>
      </w:numPr>
      <w:outlineLvl w:val="4"/>
    </w:pPr>
    <w:rPr>
      <w:sz w:val="22"/>
      <w:szCs w:val="22"/>
    </w:rPr>
  </w:style>
  <w:style w:type="paragraph" w:styleId="Heading6">
    <w:name w:val="heading 6"/>
    <w:basedOn w:val="Normal"/>
    <w:next w:val="Normal"/>
    <w:qFormat/>
    <w:rsid w:val="00A952EA"/>
    <w:pPr>
      <w:keepNext/>
      <w:keepLines/>
      <w:numPr>
        <w:ilvl w:val="5"/>
        <w:numId w:val="1"/>
      </w:numPr>
      <w:spacing w:before="120"/>
      <w:outlineLvl w:val="5"/>
    </w:pPr>
    <w:rPr>
      <w:rFonts w:cs="Arial"/>
    </w:rPr>
  </w:style>
  <w:style w:type="paragraph" w:styleId="Heading7">
    <w:name w:val="heading 7"/>
    <w:basedOn w:val="Normal"/>
    <w:next w:val="Normal"/>
    <w:qFormat/>
    <w:rsid w:val="00A952EA"/>
    <w:pPr>
      <w:keepNext/>
      <w:keepLines/>
      <w:numPr>
        <w:ilvl w:val="6"/>
        <w:numId w:val="1"/>
      </w:numPr>
      <w:spacing w:before="120"/>
      <w:outlineLvl w:val="6"/>
    </w:pPr>
    <w:rPr>
      <w:rFonts w:cs="Arial"/>
    </w:rPr>
  </w:style>
  <w:style w:type="paragraph" w:styleId="Heading8">
    <w:name w:val="heading 8"/>
    <w:basedOn w:val="Heading7"/>
    <w:next w:val="Normal"/>
    <w:qFormat/>
    <w:rsid w:val="00A952EA"/>
    <w:pPr>
      <w:numPr>
        <w:ilvl w:val="7"/>
      </w:numPr>
      <w:outlineLvl w:val="7"/>
    </w:pPr>
  </w:style>
  <w:style w:type="paragraph" w:styleId="Heading9">
    <w:name w:val="heading 9"/>
    <w:basedOn w:val="Heading8"/>
    <w:next w:val="Normal"/>
    <w:qFormat/>
    <w:rsid w:val="00A952EA"/>
    <w:pPr>
      <w:numPr>
        <w:ilvl w:val="8"/>
      </w:numPr>
      <w:outlineLvl w:val="8"/>
    </w:pPr>
  </w:style>
  <w:style w:type="character" w:default="1" w:styleId="DefaultParagraphFont">
    <w:name w:val="Default Paragraph Font"/>
    <w:uiPriority w:val="1"/>
    <w:semiHidden/>
    <w:unhideWhenUsed/>
    <w:rsid w:val="00A952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2EA"/>
  </w:style>
  <w:style w:type="paragraph" w:styleId="TOC8">
    <w:name w:val="toc 8"/>
    <w:basedOn w:val="TOC1"/>
    <w:semiHidden/>
    <w:rsid w:val="00A952EA"/>
    <w:pPr>
      <w:spacing w:before="180"/>
      <w:ind w:left="2693" w:hanging="2693"/>
    </w:pPr>
    <w:rPr>
      <w:b w:val="0"/>
      <w:bCs/>
    </w:rPr>
  </w:style>
  <w:style w:type="paragraph" w:styleId="TOC1">
    <w:name w:val="toc 1"/>
    <w:aliases w:val="Observation TOC2"/>
    <w:uiPriority w:val="39"/>
    <w:rsid w:val="00A952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952EA"/>
    <w:pPr>
      <w:keepNext/>
      <w:keepLines/>
      <w:spacing w:before="180"/>
      <w:jc w:val="center"/>
    </w:pPr>
  </w:style>
  <w:style w:type="paragraph" w:styleId="Caption">
    <w:name w:val="caption"/>
    <w:basedOn w:val="Normal"/>
    <w:next w:val="Normal"/>
    <w:qFormat/>
    <w:rsid w:val="00A952EA"/>
    <w:pPr>
      <w:spacing w:after="240"/>
      <w:jc w:val="center"/>
    </w:pPr>
    <w:rPr>
      <w:b/>
      <w:bCs/>
    </w:rPr>
  </w:style>
  <w:style w:type="paragraph" w:styleId="TOC5">
    <w:name w:val="toc 5"/>
    <w:aliases w:val="Observation TOC"/>
    <w:basedOn w:val="TOC4"/>
    <w:semiHidden/>
    <w:rsid w:val="00A952EA"/>
    <w:pPr>
      <w:tabs>
        <w:tab w:val="right" w:pos="1701"/>
      </w:tabs>
      <w:ind w:left="1701" w:hanging="1701"/>
    </w:pPr>
  </w:style>
  <w:style w:type="paragraph" w:styleId="TOC4">
    <w:name w:val="toc 4"/>
    <w:basedOn w:val="TOC3"/>
    <w:semiHidden/>
    <w:rsid w:val="00A952EA"/>
    <w:pPr>
      <w:ind w:left="1418" w:hanging="1418"/>
    </w:pPr>
  </w:style>
  <w:style w:type="paragraph" w:styleId="TOC3">
    <w:name w:val="toc 3"/>
    <w:basedOn w:val="TOC2"/>
    <w:semiHidden/>
    <w:rsid w:val="00A952EA"/>
    <w:pPr>
      <w:ind w:left="1134" w:hanging="1134"/>
    </w:pPr>
  </w:style>
  <w:style w:type="paragraph" w:styleId="TOC2">
    <w:name w:val="toc 2"/>
    <w:basedOn w:val="TOC1"/>
    <w:semiHidden/>
    <w:rsid w:val="00A952EA"/>
    <w:pPr>
      <w:keepNext w:val="0"/>
      <w:spacing w:before="0"/>
      <w:ind w:left="851" w:hanging="851"/>
    </w:pPr>
    <w:rPr>
      <w:szCs w:val="20"/>
    </w:rPr>
  </w:style>
  <w:style w:type="paragraph" w:styleId="Index2">
    <w:name w:val="index 2"/>
    <w:basedOn w:val="Index1"/>
    <w:semiHidden/>
    <w:rsid w:val="00A952EA"/>
    <w:pPr>
      <w:ind w:left="284"/>
    </w:pPr>
  </w:style>
  <w:style w:type="paragraph" w:styleId="Index1">
    <w:name w:val="index 1"/>
    <w:basedOn w:val="Normal"/>
    <w:semiHidden/>
    <w:rsid w:val="00A952EA"/>
    <w:pPr>
      <w:keepLines/>
      <w:spacing w:after="0"/>
    </w:pPr>
  </w:style>
  <w:style w:type="paragraph" w:styleId="DocumentMap">
    <w:name w:val="Document Map"/>
    <w:basedOn w:val="Normal"/>
    <w:semiHidden/>
    <w:rsid w:val="00A952EA"/>
    <w:pPr>
      <w:shd w:val="clear" w:color="auto" w:fill="000080"/>
    </w:pPr>
    <w:rPr>
      <w:rFonts w:ascii="Tahoma" w:hAnsi="Tahoma" w:cs="Tahoma"/>
    </w:rPr>
  </w:style>
  <w:style w:type="paragraph" w:styleId="ListNumber2">
    <w:name w:val="List Number 2"/>
    <w:basedOn w:val="ListNumber"/>
    <w:rsid w:val="00A952EA"/>
    <w:pPr>
      <w:ind w:left="851"/>
    </w:pPr>
  </w:style>
  <w:style w:type="paragraph" w:styleId="ListNumber">
    <w:name w:val="List Number"/>
    <w:basedOn w:val="List"/>
    <w:rsid w:val="00A952EA"/>
  </w:style>
  <w:style w:type="paragraph" w:styleId="List">
    <w:name w:val="List"/>
    <w:basedOn w:val="Normal"/>
    <w:rsid w:val="00A952EA"/>
    <w:pPr>
      <w:ind w:left="568" w:hanging="284"/>
    </w:pPr>
  </w:style>
  <w:style w:type="paragraph" w:styleId="Header">
    <w:name w:val="header"/>
    <w:rsid w:val="00A952E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952EA"/>
    <w:rPr>
      <w:b/>
      <w:bCs/>
      <w:position w:val="6"/>
      <w:sz w:val="16"/>
      <w:szCs w:val="16"/>
    </w:rPr>
  </w:style>
  <w:style w:type="paragraph" w:styleId="FootnoteText">
    <w:name w:val="footnote text"/>
    <w:basedOn w:val="Normal"/>
    <w:semiHidden/>
    <w:rsid w:val="00A952EA"/>
    <w:pPr>
      <w:keepLines/>
      <w:spacing w:after="0"/>
      <w:ind w:left="454" w:hanging="454"/>
    </w:pPr>
    <w:rPr>
      <w:sz w:val="16"/>
      <w:szCs w:val="16"/>
    </w:rPr>
  </w:style>
  <w:style w:type="paragraph" w:customStyle="1" w:styleId="3GPPHeader">
    <w:name w:val="3GPP_Header"/>
    <w:basedOn w:val="Normal"/>
    <w:rsid w:val="00A952EA"/>
    <w:pPr>
      <w:tabs>
        <w:tab w:val="left" w:pos="1701"/>
        <w:tab w:val="right" w:pos="9639"/>
      </w:tabs>
      <w:spacing w:after="240"/>
    </w:pPr>
    <w:rPr>
      <w:b/>
      <w:sz w:val="24"/>
    </w:rPr>
  </w:style>
  <w:style w:type="paragraph" w:styleId="TOC9">
    <w:name w:val="toc 9"/>
    <w:basedOn w:val="TOC8"/>
    <w:semiHidden/>
    <w:rsid w:val="00A952EA"/>
    <w:pPr>
      <w:ind w:left="1418" w:hanging="1418"/>
    </w:pPr>
  </w:style>
  <w:style w:type="paragraph" w:styleId="TOC6">
    <w:name w:val="toc 6"/>
    <w:basedOn w:val="TOC5"/>
    <w:next w:val="Normal"/>
    <w:semiHidden/>
    <w:rsid w:val="00A952EA"/>
    <w:pPr>
      <w:ind w:left="1985" w:hanging="1985"/>
    </w:pPr>
  </w:style>
  <w:style w:type="paragraph" w:styleId="TOC7">
    <w:name w:val="toc 7"/>
    <w:basedOn w:val="TOC6"/>
    <w:next w:val="Normal"/>
    <w:semiHidden/>
    <w:rsid w:val="00A952EA"/>
    <w:pPr>
      <w:ind w:left="2268" w:hanging="2268"/>
    </w:pPr>
  </w:style>
  <w:style w:type="paragraph" w:styleId="ListBullet2">
    <w:name w:val="List Bullet 2"/>
    <w:basedOn w:val="ListBullet"/>
    <w:rsid w:val="00A952EA"/>
    <w:pPr>
      <w:numPr>
        <w:numId w:val="6"/>
      </w:numPr>
    </w:pPr>
  </w:style>
  <w:style w:type="paragraph" w:styleId="ListBullet">
    <w:name w:val="List Bullet"/>
    <w:basedOn w:val="BodyText"/>
    <w:rsid w:val="00A952EA"/>
    <w:pPr>
      <w:numPr>
        <w:numId w:val="5"/>
      </w:numPr>
    </w:pPr>
  </w:style>
  <w:style w:type="paragraph" w:styleId="ListBullet3">
    <w:name w:val="List Bullet 3"/>
    <w:basedOn w:val="ListBullet2"/>
    <w:rsid w:val="00A952EA"/>
    <w:pPr>
      <w:numPr>
        <w:numId w:val="7"/>
      </w:numPr>
    </w:pPr>
  </w:style>
  <w:style w:type="paragraph" w:customStyle="1" w:styleId="EQ">
    <w:name w:val="EQ"/>
    <w:basedOn w:val="Normal"/>
    <w:next w:val="Normal"/>
    <w:rsid w:val="00A952EA"/>
    <w:pPr>
      <w:keepLines/>
      <w:tabs>
        <w:tab w:val="center" w:pos="4536"/>
        <w:tab w:val="right" w:pos="9072"/>
      </w:tabs>
      <w:spacing w:after="180"/>
      <w:jc w:val="left"/>
    </w:pPr>
    <w:rPr>
      <w:noProof/>
      <w:lang w:eastAsia="en-US"/>
    </w:rPr>
  </w:style>
  <w:style w:type="paragraph" w:styleId="List2">
    <w:name w:val="List 2"/>
    <w:basedOn w:val="List"/>
    <w:rsid w:val="00A952EA"/>
    <w:pPr>
      <w:ind w:left="851"/>
    </w:pPr>
  </w:style>
  <w:style w:type="paragraph" w:styleId="List3">
    <w:name w:val="List 3"/>
    <w:basedOn w:val="List2"/>
    <w:rsid w:val="00A952EA"/>
    <w:pPr>
      <w:ind w:left="1135"/>
    </w:pPr>
  </w:style>
  <w:style w:type="paragraph" w:styleId="List4">
    <w:name w:val="List 4"/>
    <w:basedOn w:val="List3"/>
    <w:rsid w:val="00A952EA"/>
    <w:pPr>
      <w:ind w:left="1418"/>
    </w:pPr>
  </w:style>
  <w:style w:type="paragraph" w:styleId="List5">
    <w:name w:val="List 5"/>
    <w:basedOn w:val="List4"/>
    <w:rsid w:val="00A952EA"/>
    <w:pPr>
      <w:ind w:left="1702"/>
    </w:pPr>
  </w:style>
  <w:style w:type="paragraph" w:customStyle="1" w:styleId="EditorsNote">
    <w:name w:val="Editor's Note"/>
    <w:basedOn w:val="Normal"/>
    <w:rsid w:val="00A952EA"/>
    <w:pPr>
      <w:keepLines/>
      <w:spacing w:after="180"/>
      <w:ind w:left="1135" w:hanging="851"/>
      <w:jc w:val="left"/>
    </w:pPr>
    <w:rPr>
      <w:color w:val="FF0000"/>
      <w:lang w:eastAsia="en-US"/>
    </w:rPr>
  </w:style>
  <w:style w:type="paragraph" w:styleId="ListBullet4">
    <w:name w:val="List Bullet 4"/>
    <w:basedOn w:val="ListBullet3"/>
    <w:rsid w:val="00A952EA"/>
    <w:pPr>
      <w:numPr>
        <w:numId w:val="8"/>
      </w:numPr>
    </w:pPr>
  </w:style>
  <w:style w:type="paragraph" w:styleId="ListBullet5">
    <w:name w:val="List Bullet 5"/>
    <w:basedOn w:val="ListBullet4"/>
    <w:rsid w:val="00A952EA"/>
    <w:pPr>
      <w:numPr>
        <w:numId w:val="4"/>
      </w:numPr>
    </w:pPr>
  </w:style>
  <w:style w:type="paragraph" w:styleId="Footer">
    <w:name w:val="footer"/>
    <w:basedOn w:val="Header"/>
    <w:semiHidden/>
    <w:rsid w:val="00A952EA"/>
    <w:pPr>
      <w:jc w:val="center"/>
    </w:pPr>
    <w:rPr>
      <w:i/>
      <w:iCs/>
    </w:rPr>
  </w:style>
  <w:style w:type="paragraph" w:customStyle="1" w:styleId="Reference">
    <w:name w:val="Reference"/>
    <w:basedOn w:val="Normal"/>
    <w:rsid w:val="00A952EA"/>
    <w:pPr>
      <w:numPr>
        <w:numId w:val="2"/>
      </w:numPr>
    </w:pPr>
  </w:style>
  <w:style w:type="paragraph" w:styleId="BalloonText">
    <w:name w:val="Balloon Text"/>
    <w:basedOn w:val="Normal"/>
    <w:semiHidden/>
    <w:rsid w:val="00A952EA"/>
    <w:rPr>
      <w:rFonts w:ascii="Tahoma" w:hAnsi="Tahoma" w:cs="Tahoma"/>
      <w:sz w:val="16"/>
      <w:szCs w:val="16"/>
    </w:rPr>
  </w:style>
  <w:style w:type="character" w:styleId="PageNumber">
    <w:name w:val="page number"/>
    <w:basedOn w:val="DefaultParagraphFont"/>
    <w:semiHidden/>
    <w:rsid w:val="00A952EA"/>
  </w:style>
  <w:style w:type="paragraph" w:styleId="BodyText">
    <w:name w:val="Body Text"/>
    <w:basedOn w:val="Normal"/>
    <w:link w:val="BodyTextChar"/>
    <w:rsid w:val="00A952EA"/>
  </w:style>
  <w:style w:type="character" w:styleId="Hyperlink">
    <w:name w:val="Hyperlink"/>
    <w:uiPriority w:val="99"/>
    <w:rsid w:val="00A952EA"/>
    <w:rPr>
      <w:color w:val="0000FF"/>
      <w:u w:val="single"/>
      <w:lang w:val="en-GB"/>
    </w:rPr>
  </w:style>
  <w:style w:type="character" w:styleId="FollowedHyperlink">
    <w:name w:val="FollowedHyperlink"/>
    <w:semiHidden/>
    <w:rsid w:val="00A952EA"/>
    <w:rPr>
      <w:color w:val="FF0000"/>
      <w:u w:val="single"/>
    </w:rPr>
  </w:style>
  <w:style w:type="character" w:styleId="CommentReference">
    <w:name w:val="annotation reference"/>
    <w:semiHidden/>
    <w:rsid w:val="00A952EA"/>
    <w:rPr>
      <w:sz w:val="16"/>
      <w:szCs w:val="16"/>
    </w:rPr>
  </w:style>
  <w:style w:type="paragraph" w:styleId="CommentText">
    <w:name w:val="annotation text"/>
    <w:basedOn w:val="Normal"/>
    <w:semiHidden/>
    <w:rsid w:val="00A952EA"/>
  </w:style>
  <w:style w:type="paragraph" w:styleId="CommentSubject">
    <w:name w:val="annotation subject"/>
    <w:basedOn w:val="CommentText"/>
    <w:next w:val="CommentText"/>
    <w:semiHidden/>
    <w:rsid w:val="00A952EA"/>
    <w:rPr>
      <w:b/>
      <w:bCs/>
    </w:rPr>
  </w:style>
  <w:style w:type="character" w:customStyle="1" w:styleId="Heading1Char">
    <w:name w:val="Heading 1 Char"/>
    <w:link w:val="Heading1"/>
    <w:rsid w:val="00A952EA"/>
    <w:rPr>
      <w:rFonts w:ascii="Arial" w:hAnsi="Arial" w:cs="Arial"/>
      <w:sz w:val="36"/>
      <w:szCs w:val="36"/>
      <w:lang w:val="en-GB" w:eastAsia="zh-CN"/>
    </w:rPr>
  </w:style>
  <w:style w:type="paragraph" w:customStyle="1" w:styleId="B1">
    <w:name w:val="B1"/>
    <w:basedOn w:val="List"/>
    <w:rsid w:val="00A952EA"/>
    <w:pPr>
      <w:spacing w:after="180"/>
      <w:jc w:val="left"/>
    </w:pPr>
    <w:rPr>
      <w:lang w:eastAsia="en-US"/>
    </w:rPr>
  </w:style>
  <w:style w:type="paragraph" w:customStyle="1" w:styleId="B2">
    <w:name w:val="B2"/>
    <w:basedOn w:val="List2"/>
    <w:rsid w:val="00A952EA"/>
    <w:pPr>
      <w:spacing w:after="180"/>
      <w:jc w:val="left"/>
    </w:pPr>
    <w:rPr>
      <w:lang w:eastAsia="en-US"/>
    </w:rPr>
  </w:style>
  <w:style w:type="paragraph" w:customStyle="1" w:styleId="B3">
    <w:name w:val="B3"/>
    <w:basedOn w:val="List3"/>
    <w:rsid w:val="00A952EA"/>
    <w:pPr>
      <w:spacing w:after="180"/>
      <w:jc w:val="left"/>
    </w:pPr>
    <w:rPr>
      <w:lang w:eastAsia="en-US"/>
    </w:rPr>
  </w:style>
  <w:style w:type="paragraph" w:customStyle="1" w:styleId="B4">
    <w:name w:val="B4"/>
    <w:basedOn w:val="List4"/>
    <w:rsid w:val="00A952EA"/>
    <w:pPr>
      <w:spacing w:after="180"/>
      <w:jc w:val="left"/>
    </w:pPr>
    <w:rPr>
      <w:lang w:eastAsia="en-US"/>
    </w:rPr>
  </w:style>
  <w:style w:type="paragraph" w:customStyle="1" w:styleId="Proposal">
    <w:name w:val="Proposal"/>
    <w:basedOn w:val="Normal"/>
    <w:rsid w:val="00A952EA"/>
    <w:pPr>
      <w:numPr>
        <w:numId w:val="3"/>
      </w:numPr>
      <w:tabs>
        <w:tab w:val="clear" w:pos="1304"/>
        <w:tab w:val="left" w:pos="1701"/>
      </w:tabs>
      <w:ind w:left="1701" w:hanging="1701"/>
    </w:pPr>
    <w:rPr>
      <w:b/>
      <w:bCs/>
    </w:rPr>
  </w:style>
  <w:style w:type="character" w:customStyle="1" w:styleId="BodyTextChar">
    <w:name w:val="Body Text Char"/>
    <w:link w:val="BodyText"/>
    <w:rsid w:val="00A952EA"/>
    <w:rPr>
      <w:rFonts w:ascii="Arial" w:hAnsi="Arial"/>
      <w:lang w:val="en-GB" w:eastAsia="zh-CN"/>
    </w:rPr>
  </w:style>
  <w:style w:type="paragraph" w:customStyle="1" w:styleId="B5">
    <w:name w:val="B5"/>
    <w:basedOn w:val="List5"/>
    <w:rsid w:val="00A952EA"/>
    <w:pPr>
      <w:spacing w:after="180"/>
      <w:jc w:val="left"/>
    </w:pPr>
    <w:rPr>
      <w:lang w:eastAsia="en-US"/>
    </w:rPr>
  </w:style>
  <w:style w:type="paragraph" w:customStyle="1" w:styleId="EX">
    <w:name w:val="EX"/>
    <w:basedOn w:val="Normal"/>
    <w:rsid w:val="00A952EA"/>
    <w:pPr>
      <w:keepLines/>
      <w:spacing w:after="180"/>
      <w:ind w:left="1702" w:hanging="1418"/>
      <w:jc w:val="left"/>
    </w:pPr>
    <w:rPr>
      <w:lang w:eastAsia="en-US"/>
    </w:rPr>
  </w:style>
  <w:style w:type="paragraph" w:customStyle="1" w:styleId="EW">
    <w:name w:val="EW"/>
    <w:basedOn w:val="EX"/>
    <w:rsid w:val="00A952EA"/>
    <w:pPr>
      <w:spacing w:after="0"/>
    </w:pPr>
  </w:style>
  <w:style w:type="paragraph" w:customStyle="1" w:styleId="TAL">
    <w:name w:val="TAL"/>
    <w:basedOn w:val="Normal"/>
    <w:rsid w:val="00A952EA"/>
    <w:pPr>
      <w:keepNext/>
      <w:keepLines/>
      <w:spacing w:after="0"/>
      <w:jc w:val="left"/>
    </w:pPr>
    <w:rPr>
      <w:sz w:val="18"/>
      <w:lang w:eastAsia="en-US"/>
    </w:rPr>
  </w:style>
  <w:style w:type="paragraph" w:customStyle="1" w:styleId="TAC">
    <w:name w:val="TAC"/>
    <w:basedOn w:val="TAL"/>
    <w:rsid w:val="00A952EA"/>
    <w:pPr>
      <w:jc w:val="center"/>
    </w:pPr>
  </w:style>
  <w:style w:type="paragraph" w:customStyle="1" w:styleId="TAH">
    <w:name w:val="TAH"/>
    <w:basedOn w:val="TAC"/>
    <w:rsid w:val="00A952EA"/>
    <w:rPr>
      <w:b/>
    </w:rPr>
  </w:style>
  <w:style w:type="paragraph" w:customStyle="1" w:styleId="TAN">
    <w:name w:val="TAN"/>
    <w:basedOn w:val="TAL"/>
    <w:rsid w:val="00A952EA"/>
    <w:pPr>
      <w:ind w:left="851" w:hanging="851"/>
    </w:pPr>
  </w:style>
  <w:style w:type="paragraph" w:customStyle="1" w:styleId="TAR">
    <w:name w:val="TAR"/>
    <w:basedOn w:val="TAL"/>
    <w:rsid w:val="00A952EA"/>
    <w:pPr>
      <w:jc w:val="right"/>
    </w:pPr>
  </w:style>
  <w:style w:type="paragraph" w:customStyle="1" w:styleId="TH">
    <w:name w:val="TH"/>
    <w:basedOn w:val="Normal"/>
    <w:link w:val="THChar"/>
    <w:rsid w:val="00A952EA"/>
    <w:pPr>
      <w:keepNext/>
      <w:keepLines/>
      <w:spacing w:before="60" w:after="180"/>
      <w:jc w:val="center"/>
    </w:pPr>
    <w:rPr>
      <w:b/>
      <w:lang w:eastAsia="en-US"/>
    </w:rPr>
  </w:style>
  <w:style w:type="paragraph" w:customStyle="1" w:styleId="TF">
    <w:name w:val="TF"/>
    <w:basedOn w:val="TH"/>
    <w:rsid w:val="00A952EA"/>
    <w:pPr>
      <w:keepNext w:val="0"/>
      <w:spacing w:before="0" w:after="240"/>
    </w:pPr>
  </w:style>
  <w:style w:type="paragraph" w:customStyle="1" w:styleId="TT">
    <w:name w:val="TT"/>
    <w:basedOn w:val="Heading1"/>
    <w:next w:val="Normal"/>
    <w:rsid w:val="00A952EA"/>
    <w:pPr>
      <w:numPr>
        <w:numId w:val="0"/>
      </w:numPr>
      <w:ind w:left="1134" w:hanging="1134"/>
      <w:outlineLvl w:val="9"/>
    </w:pPr>
    <w:rPr>
      <w:rFonts w:cs="Times New Roman"/>
      <w:szCs w:val="20"/>
      <w:lang w:eastAsia="en-US"/>
    </w:rPr>
  </w:style>
  <w:style w:type="paragraph" w:customStyle="1" w:styleId="ZA">
    <w:name w:val="ZA"/>
    <w:rsid w:val="00A952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52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52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952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952EA"/>
  </w:style>
  <w:style w:type="paragraph" w:customStyle="1" w:styleId="ZH">
    <w:name w:val="ZH"/>
    <w:rsid w:val="00A952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952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952EA"/>
    <w:pPr>
      <w:framePr w:hRule="auto" w:wrap="notBeside" w:y="852"/>
    </w:pPr>
    <w:rPr>
      <w:i w:val="0"/>
      <w:sz w:val="40"/>
    </w:rPr>
  </w:style>
  <w:style w:type="paragraph" w:customStyle="1" w:styleId="ZU">
    <w:name w:val="ZU"/>
    <w:rsid w:val="00A952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52EA"/>
    <w:pPr>
      <w:framePr w:wrap="notBeside" w:y="16161"/>
    </w:pPr>
  </w:style>
  <w:style w:type="paragraph" w:customStyle="1" w:styleId="FP">
    <w:name w:val="FP"/>
    <w:basedOn w:val="Normal"/>
    <w:rsid w:val="00A952EA"/>
    <w:pPr>
      <w:spacing w:after="0"/>
      <w:jc w:val="left"/>
    </w:pPr>
    <w:rPr>
      <w:lang w:eastAsia="en-US"/>
    </w:rPr>
  </w:style>
  <w:style w:type="paragraph" w:customStyle="1" w:styleId="Observation">
    <w:name w:val="Observation"/>
    <w:basedOn w:val="Proposal"/>
    <w:qFormat/>
    <w:rsid w:val="00A952EA"/>
    <w:pPr>
      <w:numPr>
        <w:numId w:val="13"/>
      </w:numPr>
      <w:ind w:left="1701" w:hanging="1701"/>
    </w:pPr>
  </w:style>
  <w:style w:type="paragraph" w:styleId="TableofFigures">
    <w:name w:val="table of figures"/>
    <w:basedOn w:val="Normal"/>
    <w:next w:val="Normal"/>
    <w:uiPriority w:val="99"/>
    <w:rsid w:val="00A952EA"/>
    <w:pPr>
      <w:ind w:left="1418" w:hanging="1418"/>
      <w:jc w:val="left"/>
    </w:pPr>
    <w:rPr>
      <w:b/>
    </w:rPr>
  </w:style>
  <w:style w:type="paragraph" w:customStyle="1" w:styleId="Doc-text2">
    <w:name w:val="Doc-text2"/>
    <w:basedOn w:val="Normal"/>
    <w:link w:val="Doc-text2Char"/>
    <w:qFormat/>
    <w:rsid w:val="00A952E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952EA"/>
    <w:rPr>
      <w:rFonts w:ascii="Arial" w:eastAsia="MS Mincho" w:hAnsi="Arial"/>
      <w:szCs w:val="24"/>
      <w:lang w:val="en-GB" w:eastAsia="en-GB"/>
    </w:rPr>
  </w:style>
  <w:style w:type="character" w:customStyle="1" w:styleId="PLChar">
    <w:name w:val="PL Char"/>
    <w:link w:val="PL"/>
    <w:qFormat/>
    <w:locked/>
    <w:rsid w:val="00F61D07"/>
    <w:rPr>
      <w:rFonts w:ascii="Courier New" w:hAnsi="Courier New" w:cs="Courier New"/>
      <w:noProof/>
      <w:sz w:val="16"/>
      <w:shd w:val="clear" w:color="auto" w:fill="E6E6E6"/>
      <w:lang w:val="en-GB" w:eastAsia="en-GB"/>
    </w:rPr>
  </w:style>
  <w:style w:type="paragraph" w:customStyle="1" w:styleId="PL">
    <w:name w:val="PL"/>
    <w:link w:val="PLChar"/>
    <w:qFormat/>
    <w:rsid w:val="00F61D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HChar">
    <w:name w:val="TH Char"/>
    <w:link w:val="TH"/>
    <w:qFormat/>
    <w:locked/>
    <w:rsid w:val="00F61D0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7886148">
      <w:bodyDiv w:val="1"/>
      <w:marLeft w:val="0"/>
      <w:marRight w:val="0"/>
      <w:marTop w:val="0"/>
      <w:marBottom w:val="0"/>
      <w:divBdr>
        <w:top w:val="none" w:sz="0" w:space="0" w:color="auto"/>
        <w:left w:val="none" w:sz="0" w:space="0" w:color="auto"/>
        <w:bottom w:val="none" w:sz="0" w:space="0" w:color="auto"/>
        <w:right w:val="none" w:sz="0" w:space="0" w:color="auto"/>
      </w:divBdr>
    </w:div>
    <w:div w:id="95448380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69984b8179f443d5"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Ericsson%20AB\SWEA%20-%20RAN2\RAN2%20meetings\RAN2_109_Athens\Ericsson%20Contributions\Positioning\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7D466160-6A92-400E-B079-DAAE1B643E5D}"/>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48F9AED6-6917-47EE-B2C8-DE0E231D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2</Pages>
  <Words>543</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4</cp:revision>
  <cp:lastPrinted>2008-01-31T16:09:00Z</cp:lastPrinted>
  <dcterms:created xsi:type="dcterms:W3CDTF">2020-04-09T14:29:00Z</dcterms:created>
  <dcterms:modified xsi:type="dcterms:W3CDTF">2020-04-09T15:51:00Z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